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6475" w14:textId="77777777" w:rsidR="00BD5436" w:rsidRPr="009870AD" w:rsidRDefault="00BD5436" w:rsidP="00BD5436">
      <w:pPr>
        <w:jc w:val="center"/>
        <w:rPr>
          <w:b/>
          <w:bCs/>
        </w:rPr>
      </w:pPr>
      <w:r w:rsidRPr="009870AD">
        <w:rPr>
          <w:b/>
          <w:bCs/>
        </w:rPr>
        <w:t>Декабрьскую зарплату нужно выдать досрочно, иначе — штраф. Схемы действий от ФНС и ГИТ</w:t>
      </w:r>
    </w:p>
    <w:p w14:paraId="2599BDD6" w14:textId="77777777" w:rsidR="00BD5436" w:rsidRPr="009870AD" w:rsidRDefault="00BD5436" w:rsidP="00BD5436">
      <w:pPr>
        <w:rPr>
          <w:i/>
          <w:iCs/>
        </w:rPr>
      </w:pPr>
      <w:r w:rsidRPr="009870AD">
        <w:rPr>
          <w:i/>
          <w:iCs/>
        </w:rPr>
        <w:t>Смотрите на схемах от ФНС и трудинспекции, в какие сроки выдать декабрьскую зарплату, направить уведомления, перечислить НДФЛ и взносы. Расплатиться с сотрудниками необходимо не позже 30 декабря, но, как нам подтвердили в ГИТ, сделать это можно и раньше — риски минимальны.</w:t>
      </w:r>
    </w:p>
    <w:p w14:paraId="161492B6" w14:textId="77777777" w:rsidR="00BD5436" w:rsidRPr="009870AD" w:rsidRDefault="00BD5436" w:rsidP="00BD5436">
      <w:pPr>
        <w:rPr>
          <w:b/>
          <w:bCs/>
        </w:rPr>
      </w:pPr>
      <w:r w:rsidRPr="009870AD">
        <w:rPr>
          <w:b/>
          <w:bCs/>
        </w:rPr>
        <w:t>Зарплатные сроки и образцы из этой статьи согласовали: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BD5436" w:rsidRPr="00F00DFE" w14:paraId="7903B570" w14:textId="77777777" w:rsidTr="004D4F89">
        <w:tc>
          <w:tcPr>
            <w:tcW w:w="496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4D0D09" w14:textId="50722858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0154DBED" wp14:editId="4D1F9A60">
                  <wp:extent cx="1423670" cy="1423670"/>
                  <wp:effectExtent l="0" t="0" r="5080" b="5080"/>
                  <wp:docPr id="31059151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br/>
            </w:r>
            <w:r w:rsidRPr="00F00DFE">
              <w:br/>
              <w:t>ВЛАДИСЛАВ ЛАБУТОВ, начальник отдела налогообложения доходов физических лиц Управления налогообложения доходов физических лиц и администрирования страховых взносов ФНС</w:t>
            </w:r>
          </w:p>
        </w:tc>
        <w:tc>
          <w:tcPr>
            <w:tcW w:w="49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F9DF98" w14:textId="7B6F4EC1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2F85C90C" wp14:editId="0ABC78B4">
                  <wp:extent cx="1423670" cy="1435100"/>
                  <wp:effectExtent l="0" t="0" r="5080" b="0"/>
                  <wp:docPr id="213641902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br/>
            </w:r>
            <w:r w:rsidRPr="00F00DFE">
              <w:br/>
              <w:t>НАТАЛЬЯ АГУРЕЕВА, советник государственной гражданской службы 1-го класса, экс-начальник отдела московской ГИТ. Более 10 лет проверяла компании, а теперь помогает им проходить проверки ГИТ</w:t>
            </w:r>
          </w:p>
        </w:tc>
      </w:tr>
    </w:tbl>
    <w:p w14:paraId="1E54871F" w14:textId="77777777" w:rsidR="00BD5436" w:rsidRPr="009870AD" w:rsidRDefault="00BD5436" w:rsidP="00BD5436">
      <w:bookmarkStart w:id="0" w:name="news2711"/>
      <w:bookmarkEnd w:id="0"/>
      <w:r w:rsidRPr="009870AD">
        <w:rPr>
          <w:rFonts w:ascii="Segoe UI Emoji" w:hAnsi="Segoe UI Emoji" w:cs="Segoe UI Emoji"/>
          <w:b/>
          <w:bCs/>
        </w:rPr>
        <w:t>⚡</w:t>
      </w:r>
      <w:r w:rsidRPr="009870AD">
        <w:rPr>
          <w:b/>
          <w:bCs/>
        </w:rPr>
        <w:t xml:space="preserve"> За директора придется платить фиксированные взносы даже в отпуске. </w:t>
      </w:r>
      <w:r w:rsidRPr="009870AD">
        <w:t>С 2026 года минимальная база для взносов за директора принимается равной МРОТ (п. 1 ст. 421 НК в новой редакции). И неважно, что в каком-то месяце он находился, к примеру, в ежегодном оплачиваемом отпуске, учебном отпуске, отпуске за свой счет или на больничном. Кроме того, не будет иметь значения, если директор получает только дивиденды. За него придется ежемесячно платить взносы в сумме 8127,9 руб. (27 093 ₽ × 30%). Чтобы не платить страховые взносы за директора — единственного учредителя, ликвидируйте компанию. Второй вариант — передать полномочия единоличного исполнительного органа управляющей компании или ИП-управляющему.</w:t>
      </w:r>
    </w:p>
    <w:p w14:paraId="2BD06670" w14:textId="77777777" w:rsidR="00BD5436" w:rsidRPr="009870AD" w:rsidRDefault="00BD5436" w:rsidP="00BD5436">
      <w:pPr>
        <w:rPr>
          <w:b/>
          <w:bCs/>
        </w:rPr>
      </w:pPr>
      <w:r w:rsidRPr="009870AD">
        <w:rPr>
          <w:b/>
          <w:bCs/>
        </w:rPr>
        <w:t>Зарплата 30 декабря — ориентир, но не ограничение: определите для себя комфортные сроки</w:t>
      </w:r>
    </w:p>
    <w:p w14:paraId="74F696AC" w14:textId="77777777" w:rsidR="00BD5436" w:rsidRPr="009870AD" w:rsidRDefault="00BD5436" w:rsidP="00BD5436">
      <w:r w:rsidRPr="009870AD">
        <w:t>Выдать зарплату в этом году нужно не позже 30 декабря, если срок по локальным документам выпадает на новогодние каникулы (</w:t>
      </w:r>
      <w:hyperlink r:id="rId6" w:anchor="ZAP23TC3CM" w:tgtFrame="_blank" w:history="1">
        <w:r w:rsidRPr="009870AD">
          <w:rPr>
            <w:rStyle w:val="ac"/>
          </w:rPr>
          <w:t>ч. 8</w:t>
        </w:r>
      </w:hyperlink>
      <w:r w:rsidRPr="009870AD">
        <w:t> ст. 136 ТК, </w:t>
      </w:r>
      <w:hyperlink r:id="rId7" w:tgtFrame="_blank" w:history="1">
        <w:r w:rsidRPr="009870AD">
          <w:rPr>
            <w:rStyle w:val="ac"/>
          </w:rPr>
          <w:t>постановление Правительства от 24.09.2025 № 1466</w:t>
        </w:r>
      </w:hyperlink>
      <w:r w:rsidRPr="009870AD">
        <w:t>). Они продлятся с 31 декабря по 11 января.</w:t>
      </w:r>
    </w:p>
    <w:p w14:paraId="32FF4955" w14:textId="77777777" w:rsidR="00BD5436" w:rsidRPr="009870AD" w:rsidRDefault="00BD5436" w:rsidP="00BD5436">
      <w:r w:rsidRPr="009870AD">
        <w:t xml:space="preserve">Опрос «Главбуха» показал: в прошлом году бухгалтеры выдавали декабрьскую зарплату досрочно, чтобы не оставлять все дела на последний рабочий день. </w:t>
      </w:r>
      <w:proofErr w:type="spellStart"/>
      <w:r w:rsidRPr="009870AD">
        <w:t>Трудинспекторы</w:t>
      </w:r>
      <w:proofErr w:type="spellEnd"/>
      <w:r w:rsidRPr="009870AD">
        <w:t xml:space="preserve"> не заинтересовались: зарплата раньше времени не ухудшает положение работников, </w:t>
      </w:r>
      <w:r w:rsidRPr="009870AD">
        <w:lastRenderedPageBreak/>
        <w:t>нарушения в этом нет. К тому же ГИТ приходит с проверками преимущественно из-за массовых жалоб, а к досрочной выдаче денег у сотрудников претензий не бывает.</w:t>
      </w:r>
    </w:p>
    <w:p w14:paraId="06AD1DAB" w14:textId="77777777" w:rsidR="00BD5436" w:rsidRPr="009870AD" w:rsidRDefault="00BD5436" w:rsidP="00BD5436">
      <w:r w:rsidRPr="009870AD">
        <w:t>Минтруд официально заявлял, что не против выдачи зарплаты раньше установленного срока (письмо от 25.01.2019 № 14-1/ООГ-461). Например, в этом году можно расплатиться с сотрудниками 26 или 29 декабря. Но если работник заранее получит зарплату за весь месяц и после не выйдет, например возьмет спонтанный отпуск за свой счет или заболеет, то автоматически удержать переплату не получится (</w:t>
      </w:r>
      <w:hyperlink r:id="rId8" w:anchor="ZAP1PT439V" w:tgtFrame="_blank" w:history="1">
        <w:r w:rsidRPr="009870AD">
          <w:rPr>
            <w:rStyle w:val="ac"/>
          </w:rPr>
          <w:t>ст. 137 ТК</w:t>
        </w:r>
      </w:hyperlink>
      <w:r w:rsidRPr="009870AD">
        <w:t>). Вернуть «лишние» деньги компания сможет, только если согласится сам сотрудник.</w:t>
      </w:r>
    </w:p>
    <w:p w14:paraId="3A57F027" w14:textId="77777777" w:rsidR="00BD5436" w:rsidRPr="009870AD" w:rsidRDefault="00BD5436" w:rsidP="00BD5436">
      <w:bookmarkStart w:id="1" w:name="avans"/>
      <w:bookmarkEnd w:id="1"/>
      <w:r w:rsidRPr="009870AD">
        <w:rPr>
          <w:b/>
          <w:bCs/>
        </w:rPr>
        <w:t>Когда выдать аванс и как показать его в уведомлении. </w:t>
      </w:r>
      <w:r w:rsidRPr="009870AD">
        <w:t>Выдайте аванс в обычные сроки, которые установлены в компании. Если дата выпадает на выходной, перечислите деньги накануне. Чтобы правильно показать сумму в уведомлении по НДФЛ, сверьтесь со схемой 1.</w:t>
      </w:r>
      <w:bookmarkStart w:id="2" w:name="sx1"/>
      <w:bookmarkEnd w:id="2"/>
      <w:r w:rsidRPr="009870AD">
        <w:t> </w:t>
      </w:r>
      <w:hyperlink r:id="rId9" w:tgtFrame="_blank" w:history="1">
        <w:r w:rsidRPr="009870AD">
          <w:rPr>
            <w:rStyle w:val="ac"/>
          </w:rPr>
          <w:t>Напомним, что с 2026 года расчет НДФЛ изменится — придется делить средний заработок.</w:t>
        </w:r>
      </w:hyperlink>
      <w:r w:rsidRPr="009870AD">
        <w:t> Будете вновь выделять долю среднего заработка, который посчитан из районных коэффициентов и северных выплат, и считать НДФЛ по двухуровневой шкале. Но в этот раз пересчитывать 2025 год не придется.</w:t>
      </w:r>
    </w:p>
    <w:p w14:paraId="5AA4E980" w14:textId="77777777" w:rsidR="00BD5436" w:rsidRPr="009870AD" w:rsidRDefault="00BD5436" w:rsidP="00BD5436"/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BD5436" w:rsidRPr="00F00DFE" w14:paraId="7924D782" w14:textId="77777777" w:rsidTr="004D4F89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39EAB78" w14:textId="2C5A97C5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3A7EA2CF" wp14:editId="5DF21D4A">
                  <wp:extent cx="5940425" cy="4299585"/>
                  <wp:effectExtent l="0" t="0" r="3175" b="5715"/>
                  <wp:docPr id="18507330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29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C89EB" w14:textId="1C91FCF2" w:rsidR="00BD5436" w:rsidRPr="009870AD" w:rsidRDefault="00BD5436" w:rsidP="00BD5436">
      <w:pPr>
        <w:rPr>
          <w:b/>
          <w:bCs/>
        </w:rPr>
      </w:pPr>
      <w:r w:rsidRPr="00F00DFE">
        <w:rPr>
          <w:b/>
          <w:noProof/>
        </w:rPr>
        <w:lastRenderedPageBreak/>
        <w:drawing>
          <wp:inline distT="0" distB="0" distL="0" distR="0" wp14:anchorId="2738AF30" wp14:editId="78958EBE">
            <wp:extent cx="1910080" cy="1412240"/>
            <wp:effectExtent l="0" t="0" r="0" b="0"/>
            <wp:docPr id="1991381192" name="Рисунок 29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C13A" w14:textId="77777777" w:rsidR="00BD5436" w:rsidRPr="009870AD" w:rsidRDefault="00BD5436" w:rsidP="00BD5436">
      <w:bookmarkStart w:id="3" w:name="vip"/>
      <w:bookmarkEnd w:id="3"/>
      <w:r w:rsidRPr="009870AD">
        <w:rPr>
          <w:b/>
          <w:bCs/>
        </w:rPr>
        <w:t>Когда выдать итоговую зарплату за месяц и показать ее в уведомлении. </w:t>
      </w:r>
      <w:r w:rsidRPr="009870AD">
        <w:t>Если день зарплаты выпадает на период с 1 по 11 января, перечислите деньги до 30 декабря включительно. Если компания обычно выдает зарплату с 12-го по 15-е число, деньги за декабрь выдайте уже в новом году. Например, 12 января проведите выплату и удержите налог. В таком случае перечислять зарплату раньше опасно, поскольку между декабрьской и январской выплатами пройдет больше полумесяца, а это нарушение (</w:t>
      </w:r>
      <w:hyperlink r:id="rId13" w:anchor="ZAP22FG3EQ" w:tgtFrame="_blank" w:history="1">
        <w:r w:rsidRPr="009870AD">
          <w:rPr>
            <w:rStyle w:val="ac"/>
          </w:rPr>
          <w:t>ч. 6 ст. 136 ТК</w:t>
        </w:r>
      </w:hyperlink>
      <w:r w:rsidRPr="009870AD">
        <w:t>). Компанию в этой ситуации могут оштрафовать на 50 000 руб. (</w:t>
      </w:r>
      <w:hyperlink r:id="rId14" w:anchor="ZAP1PIK3BO" w:tgtFrame="_blank" w:history="1">
        <w:r w:rsidRPr="009870AD">
          <w:rPr>
            <w:rStyle w:val="ac"/>
          </w:rPr>
          <w:t>ч. 1 ст. 5.27 КоАП</w:t>
        </w:r>
      </w:hyperlink>
      <w:r w:rsidRPr="009870AD">
        <w:t>). Определите свою безопасную зарплатную дату по схеме 2.</w:t>
      </w:r>
      <w:bookmarkStart w:id="4" w:name="sx2"/>
      <w:bookmarkEnd w:id="4"/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BD5436" w:rsidRPr="00F00DFE" w14:paraId="14B3CA0A" w14:textId="77777777" w:rsidTr="004D4F89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548CB80" w14:textId="54472C70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44A58746" wp14:editId="5830695E">
                  <wp:extent cx="5940425" cy="4392295"/>
                  <wp:effectExtent l="0" t="0" r="3175" b="8255"/>
                  <wp:docPr id="115049238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39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AA19F" w14:textId="77777777" w:rsidR="00BD5436" w:rsidRPr="009870AD" w:rsidRDefault="00BD5436" w:rsidP="00BD5436">
      <w:pPr>
        <w:rPr>
          <w:b/>
          <w:bCs/>
        </w:rPr>
      </w:pPr>
      <w:bookmarkStart w:id="5" w:name="rekv"/>
      <w:bookmarkEnd w:id="5"/>
      <w:r w:rsidRPr="009870AD">
        <w:rPr>
          <w:b/>
          <w:bCs/>
        </w:rPr>
        <w:t>С 27 октября ЕНП-платежки изменились: сверьтесь с образцом</w:t>
      </w:r>
    </w:p>
    <w:p w14:paraId="3FF72F3F" w14:textId="77777777" w:rsidR="00BD5436" w:rsidRPr="009870AD" w:rsidRDefault="00BD5436" w:rsidP="00BD5436">
      <w:r w:rsidRPr="009870AD">
        <w:t>Теперь в поле «Банк получателя» нужно указывать новые данные, «отделение Тула» больше писать нельзя. Платежи, случайно отправленные по старым реквизитам, пока проходят, но скоро их начнут блокировать (</w:t>
      </w:r>
      <w:hyperlink r:id="rId16" w:tgtFrame="_blank" w:history="1">
        <w:r w:rsidRPr="009870AD">
          <w:rPr>
            <w:rStyle w:val="ac"/>
          </w:rPr>
          <w:t>письмо Федерального казначейства от 10.10.2025 № 07-04-05/03-29299</w:t>
        </w:r>
      </w:hyperlink>
      <w:r w:rsidRPr="009870AD">
        <w:t xml:space="preserve">). Проверьте реквизиты, чтобы НДФЛ и взносы точно </w:t>
      </w:r>
      <w:r w:rsidRPr="009870AD">
        <w:lastRenderedPageBreak/>
        <w:t>ушли по назначению. </w:t>
      </w:r>
      <w:hyperlink r:id="rId17" w:anchor="plat" w:history="1">
        <w:r w:rsidRPr="009870AD">
          <w:rPr>
            <w:rStyle w:val="ac"/>
          </w:rPr>
          <w:t>Образец платежки</w:t>
        </w:r>
      </w:hyperlink>
      <w:r w:rsidRPr="009870AD">
        <w:t>. Воспользуйтесь </w:t>
      </w:r>
      <w:hyperlink r:id="rId18" w:history="1">
        <w:r w:rsidRPr="009870AD">
          <w:rPr>
            <w:rStyle w:val="ac"/>
          </w:rPr>
          <w:t>зарплатно-отчетным чек-листом</w:t>
        </w:r>
      </w:hyperlink>
      <w:r w:rsidRPr="009870AD">
        <w:t> с задачами на конец декабря и январь. Отмечайте дела, с которыми уже успели разобраться.</w:t>
      </w:r>
    </w:p>
    <w:p w14:paraId="08DC5F9A" w14:textId="628E6FB3" w:rsidR="00BD5436" w:rsidRPr="009870AD" w:rsidRDefault="00BD5436" w:rsidP="00BD5436">
      <w:pPr>
        <w:rPr>
          <w:b/>
          <w:bCs/>
        </w:rPr>
      </w:pPr>
      <w:r w:rsidRPr="00F00DFE">
        <w:rPr>
          <w:b/>
          <w:noProof/>
        </w:rPr>
        <w:drawing>
          <wp:inline distT="0" distB="0" distL="0" distR="0" wp14:anchorId="1D43632C" wp14:editId="451F7313">
            <wp:extent cx="1910080" cy="462915"/>
            <wp:effectExtent l="0" t="0" r="0" b="0"/>
            <wp:docPr id="63605830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5703" w14:textId="77777777" w:rsidR="00BD5436" w:rsidRPr="009870AD" w:rsidRDefault="00BD5436" w:rsidP="00BD5436">
      <w:bookmarkStart w:id="6" w:name="uved"/>
      <w:bookmarkEnd w:id="6"/>
    </w:p>
    <w:tbl>
      <w:tblPr>
        <w:tblW w:w="11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4117"/>
        <w:gridCol w:w="3608"/>
      </w:tblGrid>
      <w:tr w:rsidR="00BD5436" w:rsidRPr="00F00DFE" w14:paraId="6C731758" w14:textId="77777777" w:rsidTr="004D4F89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0B2CD2E" w14:textId="3C1E2AF6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3D404130" wp14:editId="3139651C">
                  <wp:extent cx="1533132" cy="2071869"/>
                  <wp:effectExtent l="0" t="0" r="0" b="5080"/>
                  <wp:docPr id="1548231827" name="Рисунок 26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41" cy="207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6354D" w14:textId="77777777" w:rsidR="00BD5436" w:rsidRPr="00F00DFE" w:rsidRDefault="00BD5436" w:rsidP="004D4F89">
            <w:hyperlink r:id="rId22" w:history="1">
              <w:r w:rsidRPr="00F00DFE">
                <w:rPr>
                  <w:rStyle w:val="ac"/>
                </w:rPr>
                <w:t>Образец 1. Декабрьская платежка на ЕНП с новым реквизитом</w:t>
              </w:r>
            </w:hyperlink>
            <w:r w:rsidRPr="00F00DFE">
              <w:t> </w:t>
            </w:r>
            <w:bookmarkStart w:id="7" w:name="plat"/>
            <w:bookmarkEnd w:id="7"/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E7B1C7" w14:textId="6EBBBD71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65119CBC" wp14:editId="73C885A3">
                  <wp:extent cx="1910080" cy="1296670"/>
                  <wp:effectExtent l="0" t="0" r="0" b="0"/>
                  <wp:docPr id="818351221" name="Рисунок 25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7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BDADC" w14:textId="77777777" w:rsidR="00BD5436" w:rsidRPr="00F00DFE" w:rsidRDefault="00BD5436" w:rsidP="004D4F89">
            <w:hyperlink r:id="rId25" w:history="1">
              <w:r w:rsidRPr="00F00DFE">
                <w:rPr>
                  <w:rStyle w:val="ac"/>
                </w:rPr>
                <w:t>Образец 2. Уведомление по НДФЛ за период с 1 по 22 декабря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4281346" w14:textId="789ABEC4" w:rsidR="00BD5436" w:rsidRPr="00F00DFE" w:rsidRDefault="00BD5436" w:rsidP="004D4F89">
            <w:r w:rsidRPr="00FE4EEF">
              <w:rPr>
                <w:noProof/>
              </w:rPr>
              <w:drawing>
                <wp:inline distT="0" distB="0" distL="0" distR="0" wp14:anchorId="6FB6D161" wp14:editId="424BDCA3">
                  <wp:extent cx="1497306" cy="1006998"/>
                  <wp:effectExtent l="0" t="0" r="8255" b="3175"/>
                  <wp:docPr id="445062428" name="Рисунок 24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373" cy="101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826BF" w14:textId="77777777" w:rsidR="00BD5436" w:rsidRPr="00F00DFE" w:rsidRDefault="00BD5436" w:rsidP="004D4F89">
            <w:hyperlink r:id="rId28" w:history="1">
              <w:r w:rsidRPr="00F00DFE">
                <w:rPr>
                  <w:rStyle w:val="ac"/>
                </w:rPr>
                <w:t>Образец 3. Уведомление по НДФЛ за период с 23 по 31 декабря</w:t>
              </w:r>
            </w:hyperlink>
          </w:p>
        </w:tc>
      </w:tr>
    </w:tbl>
    <w:p w14:paraId="16538062" w14:textId="77777777" w:rsidR="00BD5436" w:rsidRPr="00D03CBE" w:rsidRDefault="00BD5436" w:rsidP="00BD5436">
      <w:pPr>
        <w:rPr>
          <w:b/>
          <w:bCs/>
          <w:lang w:val="en-US"/>
        </w:rPr>
      </w:pPr>
    </w:p>
    <w:p w14:paraId="1C70FB5B" w14:textId="77777777" w:rsidR="00BD5436" w:rsidRPr="009870AD" w:rsidRDefault="00BD5436" w:rsidP="00BD5436">
      <w:pPr>
        <w:jc w:val="right"/>
      </w:pPr>
      <w:r w:rsidRPr="009870AD">
        <w:t xml:space="preserve">ЮЛИЯ </w:t>
      </w:r>
      <w:proofErr w:type="spellStart"/>
      <w:proofErr w:type="gramStart"/>
      <w:r w:rsidRPr="009870AD">
        <w:t>МОСЬКИНА,эксперт</w:t>
      </w:r>
      <w:proofErr w:type="spellEnd"/>
      <w:proofErr w:type="gramEnd"/>
      <w:r w:rsidRPr="009870AD">
        <w:t xml:space="preserve"> журнала «Главбух»</w:t>
      </w:r>
    </w:p>
    <w:p w14:paraId="35679E09" w14:textId="77777777" w:rsidR="00BD5436" w:rsidRPr="00D03CBE" w:rsidRDefault="00BD5436" w:rsidP="00BD5436">
      <w:pPr>
        <w:jc w:val="right"/>
      </w:pPr>
      <w:r>
        <w:t>Журнал «Главбух» №23, 2025</w:t>
      </w:r>
    </w:p>
    <w:p w14:paraId="6326A026" w14:textId="77777777" w:rsidR="00BD5436" w:rsidRDefault="00BD5436" w:rsidP="00BD5436"/>
    <w:p w14:paraId="5BDACCB0" w14:textId="77777777" w:rsidR="00BD5436" w:rsidRDefault="00BD5436" w:rsidP="00BD5436"/>
    <w:p w14:paraId="61BE983E" w14:textId="679CE8A6" w:rsidR="00173540" w:rsidRPr="00BD5436" w:rsidRDefault="00173540" w:rsidP="00BD5436"/>
    <w:sectPr w:rsidR="00173540" w:rsidRPr="00BD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87B70"/>
    <w:rsid w:val="001063E0"/>
    <w:rsid w:val="00173540"/>
    <w:rsid w:val="001A4AC3"/>
    <w:rsid w:val="004173D8"/>
    <w:rsid w:val="005F22A4"/>
    <w:rsid w:val="008341C0"/>
    <w:rsid w:val="00A43B77"/>
    <w:rsid w:val="00A95C79"/>
    <w:rsid w:val="00AE3A72"/>
    <w:rsid w:val="00BD5436"/>
    <w:rsid w:val="00BF3DB2"/>
    <w:rsid w:val="00DD6A5F"/>
    <w:rsid w:val="00EA1B07"/>
    <w:rsid w:val="00EF3844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ZAP1PT439V" TargetMode="External"/><Relationship Id="rId13" Type="http://schemas.openxmlformats.org/officeDocument/2006/relationships/hyperlink" Target="https://e.glavbukh.ru/npd-doc?npmid=99&amp;npid=901807664&amp;anchor=ZAP22FG3EQ" TargetMode="External"/><Relationship Id="rId18" Type="http://schemas.openxmlformats.org/officeDocument/2006/relationships/hyperlink" Target="https://e.profkiosk.ru/eServices/service_content/file/48a9a1a2-5b14-4763-9560-d9a54e56faa5.pdf;CHek-list%20bukhgaltera%20po%20dekabrskojj%20zarplate.pdf" TargetMode="External"/><Relationship Id="rId26" Type="http://schemas.openxmlformats.org/officeDocument/2006/relationships/hyperlink" Target="https://e.profkiosk.ru/service_tbn2/rsrmeg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e.glavbukh.ru/npd-doc?npmid=99&amp;npid=1313997659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e.glavbukh.ru/1164287" TargetMode="External"/><Relationship Id="rId25" Type="http://schemas.openxmlformats.org/officeDocument/2006/relationships/hyperlink" Target="https://e.profkiosk.ru/eServices/service_content/file/c763e757-b687-4d5e-a0d0-9073bb0b58e5.pdf;Obrazec%202.%20Uvedomlenie%20po%20NDFL%20za%20period%20s%201%20po%2022%20dekabry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1314335968" TargetMode="External"/><Relationship Id="rId20" Type="http://schemas.openxmlformats.org/officeDocument/2006/relationships/hyperlink" Target="https://e.profkiosk.ru/service_tbn2/e6_djw.p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&amp;anchor=ZAP23TC3CM" TargetMode="External"/><Relationship Id="rId11" Type="http://schemas.openxmlformats.org/officeDocument/2006/relationships/hyperlink" Target="https://e.profkiosk.ru/service_tbn2/g2u0xc.png" TargetMode="External"/><Relationship Id="rId24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23" Type="http://schemas.openxmlformats.org/officeDocument/2006/relationships/hyperlink" Target="https://e.profkiosk.ru/service_tbn2/00nvls.png" TargetMode="External"/><Relationship Id="rId28" Type="http://schemas.openxmlformats.org/officeDocument/2006/relationships/hyperlink" Target="https://e.profkiosk.ru/eServices/service_content/file/ab5d4ca6-b079-40ab-8427-05b6ca1fa9f3.pdf;Obrazec%203.%20Uvedomlenie%20po%20NDFL%20za%20period%20s%2023%20po%2031%20dekabrya.pdf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e.glavbukh.ru/1166186" TargetMode="External"/><Relationship Id="rId14" Type="http://schemas.openxmlformats.org/officeDocument/2006/relationships/hyperlink" Target="https://e.glavbukh.ru/npd-doc?npmid=99&amp;npid=578389407&amp;anchor=ZAP1PIK3BO" TargetMode="External"/><Relationship Id="rId22" Type="http://schemas.openxmlformats.org/officeDocument/2006/relationships/hyperlink" Target="https://e.profkiosk.ru/eServices/service_content/file/9a79bad0-9b96-42bb-a66f-dd7cf9167881.pdf;Obrazec%c2%a01.%20Dekabrskaya%20platezhka%20na%c2%a0ENP%20s%c2%a0novym%20rekvizitom.pdf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2025-12-16T07:39:00Z</dcterms:created>
  <dcterms:modified xsi:type="dcterms:W3CDTF">2025-12-16T07:39:00Z</dcterms:modified>
</cp:coreProperties>
</file>